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3AA" w:rsidRDefault="00ED5245">
      <w:pPr>
        <w:pStyle w:val="1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6AFB049" wp14:editId="5D0AC9A4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CF5F68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сентября</w:t>
      </w:r>
      <w:r w:rsidR="00C42872">
        <w:rPr>
          <w:rFonts w:ascii="Arial" w:hAnsi="Arial" w:cs="Arial"/>
          <w:sz w:val="24"/>
          <w:szCs w:val="24"/>
        </w:rPr>
        <w:t xml:space="preserve"> </w:t>
      </w:r>
      <w:r w:rsidR="0013501C">
        <w:rPr>
          <w:rFonts w:ascii="Arial" w:hAnsi="Arial" w:cs="Arial"/>
          <w:sz w:val="24"/>
          <w:szCs w:val="24"/>
        </w:rPr>
        <w:t>201</w:t>
      </w:r>
      <w:r w:rsidR="0013501C" w:rsidRPr="00C42872">
        <w:rPr>
          <w:rFonts w:ascii="Arial" w:hAnsi="Arial" w:cs="Arial"/>
          <w:sz w:val="24"/>
          <w:szCs w:val="24"/>
        </w:rPr>
        <w:t>8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:rsidR="00CF5F68" w:rsidRDefault="00CF5F68" w:rsidP="00CF5F6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ФРП и МСП Банк будут совместно развивать промышленные МСП на Дальнем Востоке</w:t>
      </w:r>
    </w:p>
    <w:p w:rsidR="00CF5F68" w:rsidRDefault="00CF5F68" w:rsidP="00CF5F68">
      <w:pPr>
        <w:spacing w:after="0" w:line="240" w:lineRule="auto"/>
        <w:jc w:val="both"/>
        <w:rPr>
          <w:rFonts w:ascii="Arial" w:eastAsia="Arial" w:hAnsi="Arial" w:cs="Arial"/>
        </w:rPr>
      </w:pPr>
    </w:p>
    <w:p w:rsidR="00CF5F68" w:rsidRPr="00CF5F68" w:rsidRDefault="00CF5F68" w:rsidP="00CF5F68">
      <w:pPr>
        <w:pStyle w:val="a9"/>
        <w:rPr>
          <w:rFonts w:ascii="Arial" w:hAnsi="Arial" w:cs="Arial"/>
        </w:rPr>
      </w:pPr>
      <w:r w:rsidRPr="00CF5F68">
        <w:rPr>
          <w:rFonts w:ascii="Arial" w:hAnsi="Arial" w:cs="Arial"/>
        </w:rPr>
        <w:t xml:space="preserve">МСП Банк и Фонд развития промышленности в рамках Восточного экономического форума 2018 заключили соглашение о сотрудничестве в области поддержки и развития субъектов малого и среднего предпринимательства в сфере промышленного производства на Дальнем Востоке. Подписи под документом поставили директор ФРП Роман </w:t>
      </w:r>
      <w:proofErr w:type="spellStart"/>
      <w:r w:rsidRPr="00CF5F68">
        <w:rPr>
          <w:rFonts w:ascii="Arial" w:hAnsi="Arial" w:cs="Arial"/>
        </w:rPr>
        <w:t>Петруца</w:t>
      </w:r>
      <w:proofErr w:type="spellEnd"/>
      <w:r w:rsidRPr="00CF5F68">
        <w:rPr>
          <w:rFonts w:ascii="Arial" w:hAnsi="Arial" w:cs="Arial"/>
        </w:rPr>
        <w:t xml:space="preserve"> и председатель правле</w:t>
      </w:r>
      <w:r w:rsidR="00856E57">
        <w:rPr>
          <w:rFonts w:ascii="Arial" w:hAnsi="Arial" w:cs="Arial"/>
        </w:rPr>
        <w:t>ния МСП Банка Дмитрий Голованов в присутствии генерального директора Корпорации МСП Александра Бравермана.</w:t>
      </w:r>
      <w:bookmarkStart w:id="0" w:name="_GoBack"/>
      <w:bookmarkEnd w:id="0"/>
    </w:p>
    <w:p w:rsidR="00CF5F68" w:rsidRPr="00CF5F68" w:rsidRDefault="00CF5F68" w:rsidP="00CF5F68">
      <w:pPr>
        <w:pStyle w:val="a9"/>
        <w:rPr>
          <w:rFonts w:ascii="Arial" w:hAnsi="Arial" w:cs="Arial"/>
        </w:rPr>
      </w:pPr>
    </w:p>
    <w:p w:rsidR="00CF5F68" w:rsidRPr="00CF5F68" w:rsidRDefault="00CF5F68" w:rsidP="00CF5F68">
      <w:pPr>
        <w:pStyle w:val="a9"/>
        <w:rPr>
          <w:rFonts w:ascii="Arial" w:hAnsi="Arial" w:cs="Arial"/>
        </w:rPr>
      </w:pPr>
      <w:r w:rsidRPr="00CF5F68">
        <w:rPr>
          <w:rFonts w:ascii="Arial" w:hAnsi="Arial" w:cs="Arial"/>
        </w:rPr>
        <w:t>Соглашение о сотрудничестве предполагает объединение усилий МСП Банка и ФРП по оказанию финансовых и нефинансовых мер поддержки субъектам МСП в сфере промышленного производства в целях эффективной реализации ими своих инвестиционных и иных проектов.</w:t>
      </w:r>
    </w:p>
    <w:p w:rsidR="00CF5F68" w:rsidRPr="00CF5F68" w:rsidRDefault="00CF5F68" w:rsidP="00CF5F68">
      <w:pPr>
        <w:pStyle w:val="a9"/>
        <w:rPr>
          <w:rFonts w:ascii="Arial" w:hAnsi="Arial" w:cs="Arial"/>
        </w:rPr>
      </w:pPr>
    </w:p>
    <w:p w:rsidR="00CF5F68" w:rsidRPr="00CF5F68" w:rsidRDefault="00CF5F68" w:rsidP="00CF5F68">
      <w:pPr>
        <w:pStyle w:val="a9"/>
        <w:rPr>
          <w:rFonts w:ascii="Arial" w:hAnsi="Arial" w:cs="Arial"/>
        </w:rPr>
      </w:pPr>
      <w:r w:rsidRPr="00CF5F68">
        <w:rPr>
          <w:rFonts w:ascii="Arial" w:hAnsi="Arial" w:cs="Arial"/>
        </w:rPr>
        <w:t>В рамках соглашения стороны планируют создание и развитие специализированных программ или продуктов для адресной поддержки проектов субъектов МСП, а также участие в разработке и продвижение федеральных и региональных мер государственной поддержки субъектов МСП.</w:t>
      </w:r>
    </w:p>
    <w:p w:rsidR="00CF5F68" w:rsidRPr="00CF5F68" w:rsidRDefault="00CF5F68" w:rsidP="00CF5F68">
      <w:pPr>
        <w:pStyle w:val="a9"/>
        <w:rPr>
          <w:rFonts w:ascii="Arial" w:hAnsi="Arial" w:cs="Arial"/>
        </w:rPr>
      </w:pPr>
    </w:p>
    <w:p w:rsidR="00CF5F68" w:rsidRPr="00CF5F68" w:rsidRDefault="00CF5F68" w:rsidP="00CF5F68">
      <w:pPr>
        <w:pStyle w:val="a9"/>
        <w:rPr>
          <w:rFonts w:ascii="Arial" w:hAnsi="Arial" w:cs="Arial"/>
        </w:rPr>
      </w:pPr>
      <w:r w:rsidRPr="00CF5F68">
        <w:rPr>
          <w:rFonts w:ascii="Arial" w:hAnsi="Arial" w:cs="Arial"/>
        </w:rPr>
        <w:t xml:space="preserve">«Дальний Восток обладает огромным потенциалом для экономического и промышленного роста, именно на его реализацию будет направлено сотрудничество ФРП и МСП Банка, ведь линейка наших продуктов дополняют друг друга. ФРП успешно выдает предприятиям льготные инвестиционные кредиты на реализацию промышленных проектов, а у МСП Банка есть продукты, направленные, в том числе, на пополнение оборотных средств. Сочетание этих продуктов может дать новый импульс развитию МСП в сфере промышленности на Дальнем Востоке. Кроме того банковская гарантия МСП Банка может помочь многим заемщикам в решении вопросов с обеспечением </w:t>
      </w:r>
      <w:proofErr w:type="spellStart"/>
      <w:r w:rsidRPr="00CF5F68">
        <w:rPr>
          <w:rFonts w:ascii="Arial" w:hAnsi="Arial" w:cs="Arial"/>
        </w:rPr>
        <w:t>инвесткредитов</w:t>
      </w:r>
      <w:proofErr w:type="spellEnd"/>
      <w:r w:rsidRPr="00CF5F68">
        <w:rPr>
          <w:rFonts w:ascii="Arial" w:hAnsi="Arial" w:cs="Arial"/>
        </w:rPr>
        <w:t xml:space="preserve">», - отметил директор ФРП Роман </w:t>
      </w:r>
      <w:proofErr w:type="spellStart"/>
      <w:r w:rsidRPr="00CF5F68">
        <w:rPr>
          <w:rFonts w:ascii="Arial" w:hAnsi="Arial" w:cs="Arial"/>
        </w:rPr>
        <w:t>Петруца</w:t>
      </w:r>
      <w:proofErr w:type="spellEnd"/>
      <w:r w:rsidRPr="00CF5F68">
        <w:rPr>
          <w:rFonts w:ascii="Arial" w:hAnsi="Arial" w:cs="Arial"/>
        </w:rPr>
        <w:t>.</w:t>
      </w:r>
    </w:p>
    <w:p w:rsidR="00CF5F68" w:rsidRPr="00CF5F68" w:rsidRDefault="00CF5F68" w:rsidP="00CF5F68">
      <w:pPr>
        <w:pStyle w:val="a9"/>
        <w:rPr>
          <w:rFonts w:ascii="Arial" w:hAnsi="Arial" w:cs="Arial"/>
        </w:rPr>
      </w:pPr>
    </w:p>
    <w:p w:rsidR="00CF5F68" w:rsidRPr="00CF5F68" w:rsidRDefault="00CF5F68" w:rsidP="00CF5F68">
      <w:pPr>
        <w:pStyle w:val="a9"/>
        <w:rPr>
          <w:rFonts w:ascii="Arial" w:hAnsi="Arial" w:cs="Arial"/>
        </w:rPr>
      </w:pPr>
      <w:r w:rsidRPr="00CF5F68">
        <w:rPr>
          <w:rFonts w:ascii="Arial" w:hAnsi="Arial" w:cs="Arial"/>
        </w:rPr>
        <w:t xml:space="preserve">Председатель правления МСП Банка Дмитрий Голованов по итогам подписания сообщил: «МСП Банк </w:t>
      </w:r>
      <w:proofErr w:type="gramStart"/>
      <w:r w:rsidRPr="00CF5F68">
        <w:rPr>
          <w:rFonts w:ascii="Arial" w:hAnsi="Arial" w:cs="Arial"/>
        </w:rPr>
        <w:t>в свей</w:t>
      </w:r>
      <w:proofErr w:type="gramEnd"/>
      <w:r w:rsidRPr="00CF5F68">
        <w:rPr>
          <w:rFonts w:ascii="Arial" w:hAnsi="Arial" w:cs="Arial"/>
        </w:rPr>
        <w:t xml:space="preserve"> деятельности фокусируется на приоритетных нишах, одной из которых для нас, несомненно, является развитие Дальнего Востока. Мы развиваем свою кредитную линейку и объединяем свои возможности с другими организациями, которые могут успешно дополнить спектр возможностей для наших клиентов. Такой организацией, конечно, является Фонд развития промышленности, который оказывает значительную поддержку российских предприятий для запуска и развития инвестиционных проектов. Вместе мы намерены оказывать поддержку промышленным предприятиям на территории России и, в частности, на Дальнем Востоке».</w:t>
      </w:r>
    </w:p>
    <w:p w:rsidR="00CF5F68" w:rsidRPr="00CF5F68" w:rsidRDefault="00CF5F68" w:rsidP="00CF5F68">
      <w:pPr>
        <w:pStyle w:val="a9"/>
        <w:rPr>
          <w:rFonts w:ascii="Arial" w:hAnsi="Arial" w:cs="Arial"/>
        </w:rPr>
      </w:pPr>
    </w:p>
    <w:p w:rsidR="004B29C4" w:rsidRPr="00C11BCF" w:rsidRDefault="004B29C4" w:rsidP="004B29C4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Акционерное общество «Российский Банк поддержки малого и среднего предпринимательства» (АО «МСП Банк»)</w:t>
      </w:r>
      <w:r>
        <w:rPr>
          <w:rFonts w:ascii="Arial" w:hAnsi="Arial"/>
          <w:i/>
          <w:iCs/>
          <w:sz w:val="20"/>
          <w:szCs w:val="20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среднего предпринимательства» (АО «Корпорация «МСП»). Банк </w:t>
      </w:r>
      <w:r w:rsidRPr="00C11BCF">
        <w:rPr>
          <w:rFonts w:ascii="Arial" w:hAnsi="Arial"/>
          <w:i/>
          <w:iCs/>
          <w:sz w:val="20"/>
          <w:szCs w:val="20"/>
        </w:rPr>
        <w:t>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</w:t>
      </w:r>
      <w:r>
        <w:rPr>
          <w:rFonts w:ascii="Arial" w:hAnsi="Arial"/>
          <w:i/>
          <w:iCs/>
          <w:sz w:val="20"/>
          <w:szCs w:val="20"/>
        </w:rPr>
        <w:t xml:space="preserve">ки. Подробнее на </w:t>
      </w:r>
      <w:hyperlink r:id="rId7" w:history="1">
        <w:r w:rsidRPr="001E6F3B">
          <w:rPr>
            <w:rStyle w:val="a4"/>
            <w:rFonts w:ascii="Arial" w:hAnsi="Arial"/>
            <w:i/>
            <w:iCs/>
            <w:sz w:val="20"/>
            <w:szCs w:val="20"/>
          </w:rPr>
          <w:t>www.mspbank.r</w:t>
        </w:r>
        <w:r w:rsidRPr="001E6F3B">
          <w:rPr>
            <w:rStyle w:val="a4"/>
            <w:rFonts w:ascii="Arial" w:hAnsi="Arial"/>
            <w:i/>
            <w:iCs/>
            <w:sz w:val="20"/>
            <w:szCs w:val="20"/>
            <w:lang w:val="en-US"/>
          </w:rPr>
          <w:t>u</w:t>
        </w:r>
      </w:hyperlink>
      <w:r w:rsidRPr="00856E57">
        <w:rPr>
          <w:rFonts w:ascii="Arial" w:hAnsi="Arial"/>
          <w:i/>
          <w:iCs/>
          <w:sz w:val="20"/>
          <w:szCs w:val="20"/>
        </w:rPr>
        <w:t xml:space="preserve"> </w:t>
      </w:r>
    </w:p>
    <w:p w:rsidR="008A5AEE" w:rsidRDefault="008A5AEE" w:rsidP="004B29C4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b/>
          <w:bCs/>
          <w:i/>
          <w:sz w:val="20"/>
          <w:szCs w:val="20"/>
        </w:rPr>
        <w:lastRenderedPageBreak/>
        <w:t>Фонд развития промышленности</w:t>
      </w:r>
      <w:r w:rsidRPr="00CF5F68">
        <w:rPr>
          <w:rFonts w:ascii="Arial" w:hAnsi="Arial" w:cs="Arial"/>
          <w:i/>
          <w:sz w:val="20"/>
          <w:szCs w:val="20"/>
        </w:rPr>
        <w:t xml:space="preserve"> создан по инициативе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Минпромторга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 xml:space="preserve"> для модернизации российской промышленности, организации новых производств и обеспечения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импортозамещения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>.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sz w:val="20"/>
          <w:szCs w:val="20"/>
        </w:rPr>
        <w:t>Программы ФРП позволяют российским предприятиям получить доступ к льготному заемному финансированию, необходимому для запуска производств уникальных отечественных продуктов, а также аналогов передовых международных разработок.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sz w:val="20"/>
          <w:szCs w:val="20"/>
        </w:rPr>
        <w:t xml:space="preserve">ФРП предоставляет займы под 1%, 3% и 5% годовых сроком до 7 лет в объеме от 50 до 750 </w:t>
      </w:r>
      <w:proofErr w:type="gramStart"/>
      <w:r w:rsidRPr="00CF5F68">
        <w:rPr>
          <w:rFonts w:ascii="Arial" w:hAnsi="Arial" w:cs="Arial"/>
          <w:i/>
          <w:sz w:val="20"/>
          <w:szCs w:val="20"/>
        </w:rPr>
        <w:t>млн</w:t>
      </w:r>
      <w:proofErr w:type="gramEnd"/>
      <w:r w:rsidRPr="00CF5F68">
        <w:rPr>
          <w:rFonts w:ascii="Arial" w:hAnsi="Arial" w:cs="Arial"/>
          <w:i/>
          <w:sz w:val="20"/>
          <w:szCs w:val="20"/>
        </w:rPr>
        <w:t xml:space="preserve"> рублей, стимулируя приток прямых инвестиций в реальный сектор экономики. 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sz w:val="20"/>
          <w:szCs w:val="20"/>
        </w:rPr>
        <w:t>Флагманская программа Фонда «</w:t>
      </w:r>
      <w:r w:rsidRPr="00CF5F68">
        <w:rPr>
          <w:rFonts w:ascii="Arial" w:hAnsi="Arial" w:cs="Arial"/>
          <w:b/>
          <w:bCs/>
          <w:i/>
          <w:sz w:val="20"/>
          <w:szCs w:val="20"/>
        </w:rPr>
        <w:t>Проекты развития</w:t>
      </w:r>
      <w:r w:rsidRPr="00CF5F68">
        <w:rPr>
          <w:rFonts w:ascii="Arial" w:hAnsi="Arial" w:cs="Arial"/>
          <w:i/>
          <w:sz w:val="20"/>
          <w:szCs w:val="20"/>
        </w:rPr>
        <w:t xml:space="preserve">» направлена на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импортозамещение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 xml:space="preserve"> и производство конкурентной продукции. Программа «</w:t>
      </w:r>
      <w:r w:rsidRPr="00CF5F68">
        <w:rPr>
          <w:rFonts w:ascii="Arial" w:hAnsi="Arial" w:cs="Arial"/>
          <w:b/>
          <w:bCs/>
          <w:i/>
          <w:sz w:val="20"/>
          <w:szCs w:val="20"/>
        </w:rPr>
        <w:t>Станкостроение</w:t>
      </w:r>
      <w:r w:rsidRPr="00CF5F68">
        <w:rPr>
          <w:rFonts w:ascii="Arial" w:hAnsi="Arial" w:cs="Arial"/>
          <w:i/>
          <w:sz w:val="20"/>
          <w:szCs w:val="20"/>
        </w:rPr>
        <w:t>» направлена на выпуск в России сре</w:t>
      </w:r>
      <w:proofErr w:type="gramStart"/>
      <w:r w:rsidRPr="00CF5F68">
        <w:rPr>
          <w:rFonts w:ascii="Arial" w:hAnsi="Arial" w:cs="Arial"/>
          <w:i/>
          <w:sz w:val="20"/>
          <w:szCs w:val="20"/>
        </w:rPr>
        <w:t>дств пр</w:t>
      </w:r>
      <w:proofErr w:type="gramEnd"/>
      <w:r w:rsidRPr="00CF5F68">
        <w:rPr>
          <w:rFonts w:ascii="Arial" w:hAnsi="Arial" w:cs="Arial"/>
          <w:i/>
          <w:sz w:val="20"/>
          <w:szCs w:val="20"/>
        </w:rPr>
        <w:t>оизводства, оборудования и станков. «</w:t>
      </w:r>
      <w:r w:rsidRPr="00CF5F68">
        <w:rPr>
          <w:rFonts w:ascii="Arial" w:hAnsi="Arial" w:cs="Arial"/>
          <w:b/>
          <w:bCs/>
          <w:i/>
          <w:sz w:val="20"/>
          <w:szCs w:val="20"/>
        </w:rPr>
        <w:t>Конверсия</w:t>
      </w:r>
      <w:r w:rsidRPr="00CF5F68">
        <w:rPr>
          <w:rFonts w:ascii="Arial" w:hAnsi="Arial" w:cs="Arial"/>
          <w:i/>
          <w:sz w:val="20"/>
          <w:szCs w:val="20"/>
        </w:rPr>
        <w:t>» стимулирует производство предприятиями ОПК высокотехнологичной продукции гражданского и/или двойного назначения. Программа «</w:t>
      </w:r>
      <w:r w:rsidRPr="00CF5F68">
        <w:rPr>
          <w:rFonts w:ascii="Arial" w:hAnsi="Arial" w:cs="Arial"/>
          <w:b/>
          <w:bCs/>
          <w:i/>
          <w:sz w:val="20"/>
          <w:szCs w:val="20"/>
        </w:rPr>
        <w:t>Комплектующие изделия</w:t>
      </w:r>
      <w:r w:rsidRPr="00CF5F68">
        <w:rPr>
          <w:rFonts w:ascii="Arial" w:hAnsi="Arial" w:cs="Arial"/>
          <w:i/>
          <w:sz w:val="20"/>
          <w:szCs w:val="20"/>
        </w:rPr>
        <w:t xml:space="preserve">» призвана повысить уровень локализации производства конечной российской продукции, </w:t>
      </w:r>
      <w:r w:rsidRPr="00CF5F68">
        <w:rPr>
          <w:rFonts w:ascii="Arial" w:hAnsi="Arial" w:cs="Arial"/>
          <w:b/>
          <w:bCs/>
          <w:i/>
          <w:sz w:val="20"/>
          <w:szCs w:val="20"/>
        </w:rPr>
        <w:t>«Маркировка лекарств»</w:t>
      </w:r>
      <w:r w:rsidRPr="00CF5F68">
        <w:rPr>
          <w:rFonts w:ascii="Arial" w:hAnsi="Arial" w:cs="Arial"/>
          <w:i/>
          <w:sz w:val="20"/>
          <w:szCs w:val="20"/>
        </w:rPr>
        <w:t xml:space="preserve"> - дать возможность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фармпроизводителям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 xml:space="preserve"> установить оборудование для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прослеживаемости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 xml:space="preserve"> продукции, а «</w:t>
      </w:r>
      <w:r w:rsidRPr="00CF5F68">
        <w:rPr>
          <w:rFonts w:ascii="Arial" w:hAnsi="Arial" w:cs="Arial"/>
          <w:b/>
          <w:bCs/>
          <w:i/>
          <w:sz w:val="20"/>
          <w:szCs w:val="20"/>
        </w:rPr>
        <w:t>Лизинг</w:t>
      </w:r>
      <w:r w:rsidRPr="00CF5F68">
        <w:rPr>
          <w:rFonts w:ascii="Arial" w:hAnsi="Arial" w:cs="Arial"/>
          <w:i/>
          <w:sz w:val="20"/>
          <w:szCs w:val="20"/>
        </w:rPr>
        <w:t>» - обеспечить финансирование части аванса на приобретение оборудования.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sz w:val="20"/>
          <w:szCs w:val="20"/>
        </w:rPr>
        <w:t xml:space="preserve">Соглашения ФРП с региональными фондами развития промышленности дают возможность получать займы по </w:t>
      </w:r>
      <w:r w:rsidRPr="00CF5F68">
        <w:rPr>
          <w:rFonts w:ascii="Arial" w:hAnsi="Arial" w:cs="Arial"/>
          <w:b/>
          <w:bCs/>
          <w:i/>
          <w:sz w:val="20"/>
          <w:szCs w:val="20"/>
        </w:rPr>
        <w:t>совместным программам</w:t>
      </w:r>
      <w:r w:rsidRPr="00CF5F68">
        <w:rPr>
          <w:rFonts w:ascii="Arial" w:hAnsi="Arial" w:cs="Arial"/>
          <w:i/>
          <w:sz w:val="20"/>
          <w:szCs w:val="20"/>
        </w:rPr>
        <w:t xml:space="preserve"> в соотношении 70/30 на половину стоимости проекта.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sz w:val="20"/>
          <w:szCs w:val="20"/>
        </w:rPr>
        <w:t xml:space="preserve">В ФРП работает Консультационный центр, который в ежедневном режиме помогает предприятиям выбрать программу Фонда, способы участия в конкурсах господдержки, в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т.ч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 xml:space="preserve">. на заключение Специальных инвестиционных контрактов (СПИК) и на компенсацию процентной ставки по </w:t>
      </w:r>
      <w:proofErr w:type="spellStart"/>
      <w:r w:rsidRPr="00CF5F68">
        <w:rPr>
          <w:rFonts w:ascii="Arial" w:hAnsi="Arial" w:cs="Arial"/>
          <w:i/>
          <w:sz w:val="20"/>
          <w:szCs w:val="20"/>
        </w:rPr>
        <w:t>инвесткредитам</w:t>
      </w:r>
      <w:proofErr w:type="spellEnd"/>
      <w:r w:rsidRPr="00CF5F68">
        <w:rPr>
          <w:rFonts w:ascii="Arial" w:hAnsi="Arial" w:cs="Arial"/>
          <w:i/>
          <w:sz w:val="20"/>
          <w:szCs w:val="20"/>
        </w:rPr>
        <w:t>.</w:t>
      </w:r>
    </w:p>
    <w:p w:rsidR="00CF5F68" w:rsidRPr="00CF5F68" w:rsidRDefault="00CF5F68" w:rsidP="00CF5F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F5F68">
        <w:rPr>
          <w:rFonts w:ascii="Arial" w:hAnsi="Arial" w:cs="Arial"/>
          <w:i/>
          <w:iCs/>
          <w:sz w:val="20"/>
          <w:szCs w:val="20"/>
        </w:rPr>
        <w:t xml:space="preserve">За дополнительной информацией, пожалуйста, обращайтесь в Департамент внешних коммуникаций Фонда развития промышленности: +7-495-789-4730, доб. 146, </w:t>
      </w:r>
      <w:hyperlink r:id="rId8" w:history="1">
        <w:r w:rsidRPr="00CF5F68">
          <w:rPr>
            <w:rStyle w:val="Hyperlink0"/>
            <w:i/>
            <w:sz w:val="20"/>
            <w:szCs w:val="20"/>
          </w:rPr>
          <w:t>press@</w:t>
        </w:r>
        <w:r w:rsidRPr="00CF5F68">
          <w:rPr>
            <w:rStyle w:val="None"/>
            <w:rFonts w:ascii="Arial" w:hAnsi="Arial" w:cs="Arial"/>
            <w:i/>
            <w:color w:val="0000FF"/>
            <w:sz w:val="20"/>
            <w:szCs w:val="20"/>
            <w:u w:val="single" w:color="0000FF"/>
            <w:lang w:val="en-US"/>
          </w:rPr>
          <w:t>frprf</w:t>
        </w:r>
        <w:r w:rsidRPr="00CF5F68">
          <w:rPr>
            <w:rStyle w:val="Hyperlink0"/>
            <w:i/>
            <w:sz w:val="20"/>
            <w:szCs w:val="20"/>
          </w:rPr>
          <w:t>.ru</w:t>
        </w:r>
      </w:hyperlink>
      <w:r w:rsidRPr="00CF5F68">
        <w:rPr>
          <w:rStyle w:val="None"/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Pr="00CF5F68">
          <w:rPr>
            <w:rStyle w:val="Hyperlink0"/>
            <w:i/>
            <w:sz w:val="20"/>
            <w:szCs w:val="20"/>
          </w:rPr>
          <w:t>http://www. frprf.ru/</w:t>
        </w:r>
      </w:hyperlink>
    </w:p>
    <w:sectPr w:rsidR="00CF5F68" w:rsidRPr="00CF5F6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7"/>
    <w:rsid w:val="00024770"/>
    <w:rsid w:val="0003206E"/>
    <w:rsid w:val="0003246E"/>
    <w:rsid w:val="00070718"/>
    <w:rsid w:val="00081965"/>
    <w:rsid w:val="00084F55"/>
    <w:rsid w:val="000962D9"/>
    <w:rsid w:val="000C3BDA"/>
    <w:rsid w:val="000C6DD5"/>
    <w:rsid w:val="0010241F"/>
    <w:rsid w:val="00104829"/>
    <w:rsid w:val="00133E36"/>
    <w:rsid w:val="0013501C"/>
    <w:rsid w:val="00137338"/>
    <w:rsid w:val="00152931"/>
    <w:rsid w:val="00156839"/>
    <w:rsid w:val="001A132F"/>
    <w:rsid w:val="001B1568"/>
    <w:rsid w:val="001E5547"/>
    <w:rsid w:val="001F3471"/>
    <w:rsid w:val="00234A12"/>
    <w:rsid w:val="00266712"/>
    <w:rsid w:val="002728B6"/>
    <w:rsid w:val="002728C3"/>
    <w:rsid w:val="002733CC"/>
    <w:rsid w:val="002C6136"/>
    <w:rsid w:val="002D5314"/>
    <w:rsid w:val="002D705C"/>
    <w:rsid w:val="002F3E92"/>
    <w:rsid w:val="003414C9"/>
    <w:rsid w:val="00367B1B"/>
    <w:rsid w:val="003733CE"/>
    <w:rsid w:val="003917A1"/>
    <w:rsid w:val="003B2353"/>
    <w:rsid w:val="003E77E0"/>
    <w:rsid w:val="004059DB"/>
    <w:rsid w:val="00420628"/>
    <w:rsid w:val="004401E4"/>
    <w:rsid w:val="00484A9F"/>
    <w:rsid w:val="00490B4C"/>
    <w:rsid w:val="004B29C4"/>
    <w:rsid w:val="004B7AF7"/>
    <w:rsid w:val="004D6558"/>
    <w:rsid w:val="004E2E18"/>
    <w:rsid w:val="004F4C4E"/>
    <w:rsid w:val="005049A2"/>
    <w:rsid w:val="00520191"/>
    <w:rsid w:val="00544238"/>
    <w:rsid w:val="005542B4"/>
    <w:rsid w:val="0056338A"/>
    <w:rsid w:val="005A4CA8"/>
    <w:rsid w:val="005A4E68"/>
    <w:rsid w:val="005E1EAF"/>
    <w:rsid w:val="006207A8"/>
    <w:rsid w:val="00653C74"/>
    <w:rsid w:val="0067155A"/>
    <w:rsid w:val="006870C7"/>
    <w:rsid w:val="006C0E5C"/>
    <w:rsid w:val="006D500D"/>
    <w:rsid w:val="006D58FA"/>
    <w:rsid w:val="006E7D08"/>
    <w:rsid w:val="006F2C4C"/>
    <w:rsid w:val="00716C11"/>
    <w:rsid w:val="0076339D"/>
    <w:rsid w:val="007708A4"/>
    <w:rsid w:val="00774E0B"/>
    <w:rsid w:val="00776640"/>
    <w:rsid w:val="00784506"/>
    <w:rsid w:val="00791FC6"/>
    <w:rsid w:val="007B3DDA"/>
    <w:rsid w:val="007E0569"/>
    <w:rsid w:val="007E78BA"/>
    <w:rsid w:val="008006FB"/>
    <w:rsid w:val="0082717A"/>
    <w:rsid w:val="00847D11"/>
    <w:rsid w:val="00854EBC"/>
    <w:rsid w:val="00856E57"/>
    <w:rsid w:val="0086019B"/>
    <w:rsid w:val="0089677C"/>
    <w:rsid w:val="00896E23"/>
    <w:rsid w:val="008A5AEE"/>
    <w:rsid w:val="008B3956"/>
    <w:rsid w:val="008E35C7"/>
    <w:rsid w:val="008E38E1"/>
    <w:rsid w:val="008F76C5"/>
    <w:rsid w:val="00940ED1"/>
    <w:rsid w:val="009411B6"/>
    <w:rsid w:val="009443F8"/>
    <w:rsid w:val="009458D4"/>
    <w:rsid w:val="00967FB9"/>
    <w:rsid w:val="009713F8"/>
    <w:rsid w:val="00981C0A"/>
    <w:rsid w:val="009964EC"/>
    <w:rsid w:val="009A5AFD"/>
    <w:rsid w:val="009B74E4"/>
    <w:rsid w:val="009C4B55"/>
    <w:rsid w:val="009D51F9"/>
    <w:rsid w:val="009F787A"/>
    <w:rsid w:val="00A03995"/>
    <w:rsid w:val="00A60C05"/>
    <w:rsid w:val="00A60E85"/>
    <w:rsid w:val="00A72E65"/>
    <w:rsid w:val="00AB5DAB"/>
    <w:rsid w:val="00AD5B02"/>
    <w:rsid w:val="00AD6834"/>
    <w:rsid w:val="00AD73F5"/>
    <w:rsid w:val="00AD7C66"/>
    <w:rsid w:val="00B00574"/>
    <w:rsid w:val="00B17CD1"/>
    <w:rsid w:val="00B50FA1"/>
    <w:rsid w:val="00B87395"/>
    <w:rsid w:val="00B94AE4"/>
    <w:rsid w:val="00BA20AC"/>
    <w:rsid w:val="00BA3120"/>
    <w:rsid w:val="00BA6315"/>
    <w:rsid w:val="00BB7D87"/>
    <w:rsid w:val="00BC7290"/>
    <w:rsid w:val="00BE689D"/>
    <w:rsid w:val="00BF2C07"/>
    <w:rsid w:val="00C22BA4"/>
    <w:rsid w:val="00C24806"/>
    <w:rsid w:val="00C251E0"/>
    <w:rsid w:val="00C42872"/>
    <w:rsid w:val="00C62DFE"/>
    <w:rsid w:val="00C72D0C"/>
    <w:rsid w:val="00C7452F"/>
    <w:rsid w:val="00C80451"/>
    <w:rsid w:val="00CA4DFC"/>
    <w:rsid w:val="00CD165D"/>
    <w:rsid w:val="00CF5759"/>
    <w:rsid w:val="00CF5F68"/>
    <w:rsid w:val="00D02584"/>
    <w:rsid w:val="00D1188F"/>
    <w:rsid w:val="00D244FB"/>
    <w:rsid w:val="00D40174"/>
    <w:rsid w:val="00D87C3D"/>
    <w:rsid w:val="00D96A24"/>
    <w:rsid w:val="00DA0075"/>
    <w:rsid w:val="00DE18E3"/>
    <w:rsid w:val="00DE29D0"/>
    <w:rsid w:val="00E30A80"/>
    <w:rsid w:val="00E34425"/>
    <w:rsid w:val="00E527AE"/>
    <w:rsid w:val="00E54176"/>
    <w:rsid w:val="00E6634B"/>
    <w:rsid w:val="00E90BE5"/>
    <w:rsid w:val="00E97699"/>
    <w:rsid w:val="00EB067F"/>
    <w:rsid w:val="00EC16C1"/>
    <w:rsid w:val="00ED5245"/>
    <w:rsid w:val="00EF1D12"/>
    <w:rsid w:val="00F67C85"/>
    <w:rsid w:val="00F80644"/>
    <w:rsid w:val="00F9647E"/>
    <w:rsid w:val="00FB33AA"/>
    <w:rsid w:val="00FB5EBE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A5AFD"/>
    <w:rPr>
      <w:color w:val="800080" w:themeColor="followedHyperlink"/>
      <w:u w:val="single"/>
    </w:rPr>
  </w:style>
  <w:style w:type="paragraph" w:styleId="2">
    <w:name w:val="Body Text 2"/>
    <w:link w:val="20"/>
    <w:rsid w:val="00CF5F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CF5F68"/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None">
    <w:name w:val="None"/>
    <w:rsid w:val="00CF5F68"/>
  </w:style>
  <w:style w:type="character" w:customStyle="1" w:styleId="Hyperlink0">
    <w:name w:val="Hyperlink.0"/>
    <w:basedOn w:val="None"/>
    <w:rsid w:val="00CF5F68"/>
    <w:rPr>
      <w:rFonts w:ascii="Arial" w:eastAsia="Arial" w:hAnsi="Arial" w:cs="Arial"/>
      <w:color w:val="0000FF"/>
      <w:sz w:val="16"/>
      <w:szCs w:val="16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A5AFD"/>
    <w:rPr>
      <w:color w:val="800080" w:themeColor="followedHyperlink"/>
      <w:u w:val="single"/>
    </w:rPr>
  </w:style>
  <w:style w:type="paragraph" w:styleId="2">
    <w:name w:val="Body Text 2"/>
    <w:link w:val="20"/>
    <w:rsid w:val="00CF5F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CF5F68"/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None">
    <w:name w:val="None"/>
    <w:rsid w:val="00CF5F68"/>
  </w:style>
  <w:style w:type="character" w:customStyle="1" w:styleId="Hyperlink0">
    <w:name w:val="Hyperlink.0"/>
    <w:basedOn w:val="None"/>
    <w:rsid w:val="00CF5F68"/>
    <w:rPr>
      <w:rFonts w:ascii="Arial" w:eastAsia="Arial" w:hAnsi="Arial" w:cs="Arial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rp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p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f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boss</cp:lastModifiedBy>
  <cp:revision>3</cp:revision>
  <cp:lastPrinted>2018-03-02T08:41:00Z</cp:lastPrinted>
  <dcterms:created xsi:type="dcterms:W3CDTF">2018-09-09T20:10:00Z</dcterms:created>
  <dcterms:modified xsi:type="dcterms:W3CDTF">2018-09-09T20:13:00Z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